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C89" w:rsidRPr="00BF55CC" w:rsidRDefault="00754CBA" w:rsidP="00754CBA">
      <w:pPr>
        <w:jc w:val="center"/>
        <w:rPr>
          <w:rFonts w:ascii="Gulim" w:eastAsia="Gulim" w:hAnsi="Gulim"/>
          <w:b/>
          <w:sz w:val="40"/>
          <w:szCs w:val="40"/>
        </w:rPr>
      </w:pPr>
      <w:r w:rsidRPr="00BF55CC">
        <w:rPr>
          <w:rFonts w:ascii="Gulim" w:eastAsia="Gulim" w:hAnsi="Gulim"/>
          <w:b/>
          <w:sz w:val="40"/>
          <w:szCs w:val="40"/>
        </w:rPr>
        <w:t>Storybird Assignment</w:t>
      </w:r>
    </w:p>
    <w:p w:rsidR="00754CBA" w:rsidRDefault="00690A18" w:rsidP="00754CBA">
      <w:pPr>
        <w:rPr>
          <w:rFonts w:ascii="Gulim" w:eastAsia="Gulim" w:hAnsi="Gulim"/>
          <w:sz w:val="24"/>
          <w:szCs w:val="24"/>
        </w:rPr>
      </w:pPr>
      <w:r>
        <w:rPr>
          <w:rFonts w:ascii="Gulim" w:eastAsia="Gulim" w:hAnsi="Gulim"/>
          <w:sz w:val="24"/>
          <w:szCs w:val="24"/>
        </w:rPr>
        <w:t xml:space="preserve">Using the art on Storybird.com and our class discussions </w:t>
      </w:r>
      <w:r w:rsidR="00BF55CC">
        <w:rPr>
          <w:rFonts w:ascii="Gulim" w:eastAsia="Gulim" w:hAnsi="Gulim"/>
          <w:sz w:val="24"/>
          <w:szCs w:val="24"/>
        </w:rPr>
        <w:t xml:space="preserve">about identity as a starting </w:t>
      </w:r>
      <w:r>
        <w:rPr>
          <w:rFonts w:ascii="Gulim" w:eastAsia="Gulim" w:hAnsi="Gulim"/>
          <w:sz w:val="24"/>
          <w:szCs w:val="24"/>
        </w:rPr>
        <w:t xml:space="preserve">point, you are going to create and publish a </w:t>
      </w:r>
      <w:r w:rsidR="003E1910">
        <w:rPr>
          <w:rFonts w:ascii="Gulim" w:eastAsia="Gulim" w:hAnsi="Gulim"/>
          <w:sz w:val="24"/>
          <w:szCs w:val="24"/>
        </w:rPr>
        <w:t xml:space="preserve">story about the identity of a fictional character you are going to create.  Although you can base this central character on yourself or someone you know, remember that it will ultimately be published online and therefore </w:t>
      </w:r>
      <w:r w:rsidR="003E1910">
        <w:rPr>
          <w:rFonts w:ascii="Gulim" w:eastAsia="Gulim" w:hAnsi="Gulim"/>
          <w:b/>
          <w:sz w:val="24"/>
          <w:szCs w:val="24"/>
        </w:rPr>
        <w:t xml:space="preserve">MUST NOT </w:t>
      </w:r>
      <w:r w:rsidR="003E1910">
        <w:rPr>
          <w:rFonts w:ascii="Gulim" w:eastAsia="Gulim" w:hAnsi="Gulim"/>
          <w:sz w:val="24"/>
          <w:szCs w:val="24"/>
        </w:rPr>
        <w:t>contain factual information that can be traced back to you (recall our discussions in class and at the National Film Board regarding online privacy and publishing).  Remember also that you will be sharing your Storybird with the class!</w:t>
      </w:r>
      <w:r w:rsidR="003E1910">
        <w:rPr>
          <w:rFonts w:ascii="Gulim" w:eastAsia="Gulim" w:hAnsi="Gulim"/>
          <w:sz w:val="24"/>
          <w:szCs w:val="24"/>
        </w:rPr>
        <w:br/>
      </w:r>
      <w:r w:rsidR="003E1910">
        <w:rPr>
          <w:rFonts w:ascii="Gulim" w:eastAsia="Gulim" w:hAnsi="Gulim"/>
          <w:sz w:val="24"/>
          <w:szCs w:val="24"/>
        </w:rPr>
        <w:br/>
        <w:t>We will have one planning period in the classroom and 3 work periods in a computer lab to prepare our Storybirds.  Remember to save your Storybird often and to ensure it is connected with our class folder on the Storybird.com website.  Begin by browsing the art collections and selecting a series of paintings</w:t>
      </w:r>
      <w:r w:rsidR="001A3C3F">
        <w:rPr>
          <w:rFonts w:ascii="Gulim" w:eastAsia="Gulim" w:hAnsi="Gulim"/>
          <w:sz w:val="24"/>
          <w:szCs w:val="24"/>
        </w:rPr>
        <w:t xml:space="preserve"> that you want to base your story on.  Your Storybird should contain a creative title </w:t>
      </w:r>
      <w:r w:rsidR="00983B37">
        <w:rPr>
          <w:rFonts w:ascii="Gulim" w:eastAsia="Gulim" w:hAnsi="Gulim"/>
          <w:sz w:val="24"/>
          <w:szCs w:val="24"/>
        </w:rPr>
        <w:t xml:space="preserve">and be at least 8 frames long.  </w:t>
      </w:r>
      <w:r w:rsidR="000F53DB">
        <w:rPr>
          <w:rFonts w:ascii="Gulim" w:eastAsia="Gulim" w:hAnsi="Gulim"/>
          <w:sz w:val="24"/>
          <w:szCs w:val="24"/>
        </w:rPr>
        <w:t>Remember also to ensure your pictures correspond with the words you have written.</w:t>
      </w:r>
    </w:p>
    <w:p w:rsidR="000F53DB" w:rsidRDefault="000F53DB" w:rsidP="00754CBA">
      <w:pPr>
        <w:rPr>
          <w:rFonts w:ascii="Gulim" w:eastAsia="Gulim" w:hAnsi="Gulim"/>
          <w:sz w:val="24"/>
          <w:szCs w:val="24"/>
        </w:rPr>
      </w:pPr>
    </w:p>
    <w:p w:rsidR="000F53DB" w:rsidRPr="000F53DB" w:rsidRDefault="000F53DB" w:rsidP="00754CBA">
      <w:pPr>
        <w:rPr>
          <w:rFonts w:ascii="Gulim" w:eastAsia="Gulim" w:hAnsi="Gulim"/>
          <w:sz w:val="24"/>
          <w:szCs w:val="24"/>
        </w:rPr>
      </w:pPr>
      <w:r>
        <w:rPr>
          <w:rFonts w:ascii="Gulim" w:eastAsia="Gulim" w:hAnsi="Gulim"/>
          <w:sz w:val="24"/>
          <w:szCs w:val="24"/>
        </w:rPr>
        <w:t xml:space="preserve">You will also be responsible for submitting a </w:t>
      </w:r>
      <w:r>
        <w:rPr>
          <w:rFonts w:ascii="Gulim" w:eastAsia="Gulim" w:hAnsi="Gulim"/>
          <w:b/>
          <w:sz w:val="24"/>
          <w:szCs w:val="24"/>
        </w:rPr>
        <w:t xml:space="preserve">1 page reflection </w:t>
      </w:r>
      <w:r>
        <w:rPr>
          <w:rFonts w:ascii="Gulim" w:eastAsia="Gulim" w:hAnsi="Gulim"/>
          <w:sz w:val="24"/>
          <w:szCs w:val="24"/>
        </w:rPr>
        <w:t>(typed, double spaced) which explains why you chose the artwork that you used, the story you told and why you chose to tell that story, and any other decisions you made throughout this process that you want to discuss.  Refer to the “</w:t>
      </w:r>
      <w:r w:rsidR="00BF55CC">
        <w:rPr>
          <w:rFonts w:ascii="Gulim" w:eastAsia="Gulim" w:hAnsi="Gulim"/>
          <w:sz w:val="24"/>
          <w:szCs w:val="24"/>
        </w:rPr>
        <w:t xml:space="preserve">Reflection – Student </w:t>
      </w:r>
      <w:r>
        <w:rPr>
          <w:rFonts w:ascii="Gulim" w:eastAsia="Gulim" w:hAnsi="Gulim"/>
          <w:sz w:val="24"/>
          <w:szCs w:val="24"/>
        </w:rPr>
        <w:t>Exemplar” handout for ideas and inspiration.</w:t>
      </w:r>
    </w:p>
    <w:p w:rsidR="000F53DB" w:rsidRDefault="000F53DB" w:rsidP="00754CBA">
      <w:pPr>
        <w:rPr>
          <w:rFonts w:ascii="Gulim" w:eastAsia="Gulim" w:hAnsi="Gulim"/>
          <w:sz w:val="24"/>
          <w:szCs w:val="24"/>
        </w:rPr>
      </w:pPr>
    </w:p>
    <w:p w:rsidR="000F53DB" w:rsidRPr="000F53DB" w:rsidRDefault="000F53DB" w:rsidP="00754CBA">
      <w:pPr>
        <w:rPr>
          <w:rFonts w:ascii="Gulim" w:eastAsia="Gulim" w:hAnsi="Gulim"/>
          <w:sz w:val="24"/>
          <w:szCs w:val="24"/>
        </w:rPr>
      </w:pPr>
      <w:r>
        <w:rPr>
          <w:rFonts w:ascii="Gulim" w:eastAsia="Gulim" w:hAnsi="Gulim"/>
          <w:sz w:val="24"/>
          <w:szCs w:val="24"/>
        </w:rPr>
        <w:t xml:space="preserve">The Storybird Assignment is </w:t>
      </w:r>
      <w:r>
        <w:rPr>
          <w:rFonts w:ascii="Gulim" w:eastAsia="Gulim" w:hAnsi="Gulim"/>
          <w:b/>
          <w:sz w:val="24"/>
          <w:szCs w:val="24"/>
        </w:rPr>
        <w:t>DUE</w:t>
      </w:r>
      <w:r>
        <w:rPr>
          <w:rFonts w:ascii="Gulim" w:eastAsia="Gulim" w:hAnsi="Gulim"/>
          <w:sz w:val="24"/>
          <w:szCs w:val="24"/>
        </w:rPr>
        <w:t xml:space="preserve"> on _________________________________________.  Presentations will also begin on this day so be sure you are ready to share your work with the class.</w:t>
      </w:r>
    </w:p>
    <w:p w:rsidR="00BF55CC" w:rsidRDefault="00BF55CC" w:rsidP="00754CBA">
      <w:pPr>
        <w:rPr>
          <w:rFonts w:ascii="Gulim" w:eastAsia="Gulim" w:hAnsi="Gulim"/>
          <w:sz w:val="24"/>
          <w:szCs w:val="24"/>
        </w:rPr>
      </w:pPr>
    </w:p>
    <w:p w:rsidR="000F53DB" w:rsidRDefault="00BF55CC" w:rsidP="00754CBA">
      <w:pPr>
        <w:rPr>
          <w:rFonts w:ascii="Gulim" w:eastAsia="Gulim" w:hAnsi="Gulim"/>
          <w:sz w:val="24"/>
          <w:szCs w:val="24"/>
        </w:rPr>
      </w:pPr>
      <w:r>
        <w:rPr>
          <w:rFonts w:ascii="Gulim" w:eastAsia="Gulim" w:hAnsi="Gulim"/>
          <w:sz w:val="24"/>
          <w:szCs w:val="24"/>
        </w:rPr>
        <w:t>The</w:t>
      </w:r>
      <w:r w:rsidR="000F53DB">
        <w:rPr>
          <w:rFonts w:ascii="Gulim" w:eastAsia="Gulim" w:hAnsi="Gulim"/>
          <w:sz w:val="24"/>
          <w:szCs w:val="24"/>
        </w:rPr>
        <w:t xml:space="preserve"> rubric </w:t>
      </w:r>
      <w:r>
        <w:rPr>
          <w:rFonts w:ascii="Gulim" w:eastAsia="Gulim" w:hAnsi="Gulim"/>
          <w:sz w:val="24"/>
          <w:szCs w:val="24"/>
        </w:rPr>
        <w:t xml:space="preserve">on the other side of this page </w:t>
      </w:r>
      <w:r w:rsidR="000F53DB">
        <w:rPr>
          <w:rFonts w:ascii="Gulim" w:eastAsia="Gulim" w:hAnsi="Gulim"/>
          <w:sz w:val="24"/>
          <w:szCs w:val="24"/>
        </w:rPr>
        <w:t>wil</w:t>
      </w:r>
      <w:r>
        <w:rPr>
          <w:rFonts w:ascii="Gulim" w:eastAsia="Gulim" w:hAnsi="Gulim"/>
          <w:sz w:val="24"/>
          <w:szCs w:val="24"/>
        </w:rPr>
        <w:t>l be used to evaluate your work.</w:t>
      </w:r>
    </w:p>
    <w:p w:rsidR="00BF55CC" w:rsidRDefault="00BF55CC" w:rsidP="00754CBA">
      <w:pPr>
        <w:rPr>
          <w:rFonts w:ascii="Gulim" w:eastAsia="Gulim" w:hAnsi="Gulim"/>
          <w:sz w:val="24"/>
          <w:szCs w:val="24"/>
        </w:rPr>
      </w:pPr>
    </w:p>
    <w:tbl>
      <w:tblPr>
        <w:tblStyle w:val="TableGrid"/>
        <w:tblW w:w="0" w:type="auto"/>
        <w:tblLook w:val="04A0" w:firstRow="1" w:lastRow="0" w:firstColumn="1" w:lastColumn="0" w:noHBand="0" w:noVBand="1"/>
      </w:tblPr>
      <w:tblGrid>
        <w:gridCol w:w="1596"/>
        <w:gridCol w:w="1596"/>
        <w:gridCol w:w="1596"/>
        <w:gridCol w:w="1596"/>
        <w:gridCol w:w="1596"/>
        <w:gridCol w:w="1596"/>
      </w:tblGrid>
      <w:tr w:rsidR="000F53DB" w:rsidTr="000F53DB">
        <w:tc>
          <w:tcPr>
            <w:tcW w:w="1596" w:type="dxa"/>
          </w:tcPr>
          <w:p w:rsidR="000F53DB" w:rsidRPr="000F53DB" w:rsidRDefault="000F53DB" w:rsidP="000F53DB">
            <w:pPr>
              <w:jc w:val="center"/>
              <w:rPr>
                <w:rFonts w:ascii="Gulim" w:eastAsia="Gulim" w:hAnsi="Gulim"/>
                <w:b/>
                <w:sz w:val="20"/>
                <w:szCs w:val="20"/>
              </w:rPr>
            </w:pPr>
            <w:r>
              <w:rPr>
                <w:rFonts w:ascii="Gulim" w:eastAsia="Gulim" w:hAnsi="Gulim"/>
                <w:b/>
                <w:sz w:val="20"/>
                <w:szCs w:val="20"/>
              </w:rPr>
              <w:lastRenderedPageBreak/>
              <w:t>Criteria</w:t>
            </w:r>
          </w:p>
        </w:tc>
        <w:tc>
          <w:tcPr>
            <w:tcW w:w="1596" w:type="dxa"/>
          </w:tcPr>
          <w:p w:rsidR="000F53DB" w:rsidRDefault="000F53DB" w:rsidP="000F53DB">
            <w:pPr>
              <w:jc w:val="center"/>
              <w:rPr>
                <w:rFonts w:ascii="Gulim" w:eastAsia="Gulim" w:hAnsi="Gulim"/>
                <w:b/>
                <w:sz w:val="20"/>
                <w:szCs w:val="20"/>
              </w:rPr>
            </w:pPr>
            <w:r>
              <w:rPr>
                <w:rFonts w:ascii="Gulim" w:eastAsia="Gulim" w:hAnsi="Gulim"/>
                <w:b/>
                <w:sz w:val="20"/>
                <w:szCs w:val="20"/>
              </w:rPr>
              <w:t>Level R</w:t>
            </w:r>
          </w:p>
          <w:p w:rsidR="000F53DB" w:rsidRPr="000F53DB" w:rsidRDefault="000F53DB" w:rsidP="000F53DB">
            <w:pPr>
              <w:jc w:val="center"/>
              <w:rPr>
                <w:rFonts w:ascii="Gulim" w:eastAsia="Gulim" w:hAnsi="Gulim"/>
                <w:b/>
                <w:sz w:val="20"/>
                <w:szCs w:val="20"/>
              </w:rPr>
            </w:pPr>
            <w:r>
              <w:rPr>
                <w:rFonts w:ascii="Gulim" w:eastAsia="Gulim" w:hAnsi="Gulim"/>
                <w:b/>
                <w:sz w:val="20"/>
                <w:szCs w:val="20"/>
              </w:rPr>
              <w:t>(0-4 Marks)</w:t>
            </w:r>
          </w:p>
        </w:tc>
        <w:tc>
          <w:tcPr>
            <w:tcW w:w="1596" w:type="dxa"/>
          </w:tcPr>
          <w:p w:rsidR="000F53DB" w:rsidRDefault="000F53DB" w:rsidP="000F53DB">
            <w:pPr>
              <w:jc w:val="center"/>
              <w:rPr>
                <w:rFonts w:ascii="Gulim" w:eastAsia="Gulim" w:hAnsi="Gulim"/>
                <w:b/>
                <w:sz w:val="20"/>
                <w:szCs w:val="20"/>
              </w:rPr>
            </w:pPr>
            <w:r>
              <w:rPr>
                <w:rFonts w:ascii="Gulim" w:eastAsia="Gulim" w:hAnsi="Gulim"/>
                <w:b/>
                <w:sz w:val="20"/>
                <w:szCs w:val="20"/>
              </w:rPr>
              <w:t>Level 1</w:t>
            </w:r>
          </w:p>
          <w:p w:rsidR="000F53DB" w:rsidRPr="000F53DB" w:rsidRDefault="000F53DB" w:rsidP="000F53DB">
            <w:pPr>
              <w:jc w:val="center"/>
              <w:rPr>
                <w:rFonts w:ascii="Gulim" w:eastAsia="Gulim" w:hAnsi="Gulim"/>
                <w:b/>
                <w:sz w:val="20"/>
                <w:szCs w:val="20"/>
              </w:rPr>
            </w:pPr>
            <w:r>
              <w:rPr>
                <w:rFonts w:ascii="Gulim" w:eastAsia="Gulim" w:hAnsi="Gulim"/>
                <w:b/>
                <w:sz w:val="20"/>
                <w:szCs w:val="20"/>
              </w:rPr>
              <w:t>(5 Marks)</w:t>
            </w:r>
          </w:p>
        </w:tc>
        <w:tc>
          <w:tcPr>
            <w:tcW w:w="1596" w:type="dxa"/>
          </w:tcPr>
          <w:p w:rsidR="000F53DB" w:rsidRDefault="000F53DB" w:rsidP="000F53DB">
            <w:pPr>
              <w:jc w:val="center"/>
              <w:rPr>
                <w:rFonts w:ascii="Gulim" w:eastAsia="Gulim" w:hAnsi="Gulim"/>
                <w:b/>
                <w:sz w:val="20"/>
                <w:szCs w:val="20"/>
              </w:rPr>
            </w:pPr>
            <w:r>
              <w:rPr>
                <w:rFonts w:ascii="Gulim" w:eastAsia="Gulim" w:hAnsi="Gulim"/>
                <w:b/>
                <w:sz w:val="20"/>
                <w:szCs w:val="20"/>
              </w:rPr>
              <w:t>Level 2</w:t>
            </w:r>
          </w:p>
          <w:p w:rsidR="000F53DB" w:rsidRPr="000F53DB" w:rsidRDefault="000F53DB" w:rsidP="000F53DB">
            <w:pPr>
              <w:jc w:val="center"/>
              <w:rPr>
                <w:rFonts w:ascii="Gulim" w:eastAsia="Gulim" w:hAnsi="Gulim"/>
                <w:b/>
                <w:sz w:val="20"/>
                <w:szCs w:val="20"/>
              </w:rPr>
            </w:pPr>
            <w:r>
              <w:rPr>
                <w:rFonts w:ascii="Gulim" w:eastAsia="Gulim" w:hAnsi="Gulim"/>
                <w:b/>
                <w:sz w:val="20"/>
                <w:szCs w:val="20"/>
              </w:rPr>
              <w:t>(6 Marks)</w:t>
            </w:r>
          </w:p>
        </w:tc>
        <w:tc>
          <w:tcPr>
            <w:tcW w:w="1596" w:type="dxa"/>
          </w:tcPr>
          <w:p w:rsidR="000F53DB" w:rsidRDefault="000F53DB" w:rsidP="000F53DB">
            <w:pPr>
              <w:jc w:val="center"/>
              <w:rPr>
                <w:rFonts w:ascii="Gulim" w:eastAsia="Gulim" w:hAnsi="Gulim"/>
                <w:b/>
                <w:sz w:val="20"/>
                <w:szCs w:val="20"/>
              </w:rPr>
            </w:pPr>
            <w:r>
              <w:rPr>
                <w:rFonts w:ascii="Gulim" w:eastAsia="Gulim" w:hAnsi="Gulim"/>
                <w:b/>
                <w:sz w:val="20"/>
                <w:szCs w:val="20"/>
              </w:rPr>
              <w:t>Level 3</w:t>
            </w:r>
          </w:p>
          <w:p w:rsidR="000F53DB" w:rsidRPr="000F53DB" w:rsidRDefault="000F53DB" w:rsidP="000F53DB">
            <w:pPr>
              <w:jc w:val="center"/>
              <w:rPr>
                <w:rFonts w:ascii="Gulim" w:eastAsia="Gulim" w:hAnsi="Gulim"/>
                <w:b/>
                <w:sz w:val="20"/>
                <w:szCs w:val="20"/>
              </w:rPr>
            </w:pPr>
            <w:r>
              <w:rPr>
                <w:rFonts w:ascii="Gulim" w:eastAsia="Gulim" w:hAnsi="Gulim"/>
                <w:b/>
                <w:sz w:val="20"/>
                <w:szCs w:val="20"/>
              </w:rPr>
              <w:t>(7 Marks)</w:t>
            </w:r>
          </w:p>
        </w:tc>
        <w:tc>
          <w:tcPr>
            <w:tcW w:w="1596" w:type="dxa"/>
          </w:tcPr>
          <w:p w:rsidR="000F53DB" w:rsidRDefault="000F53DB" w:rsidP="000F53DB">
            <w:pPr>
              <w:jc w:val="center"/>
              <w:rPr>
                <w:rFonts w:ascii="Gulim" w:eastAsia="Gulim" w:hAnsi="Gulim"/>
                <w:b/>
                <w:sz w:val="20"/>
                <w:szCs w:val="20"/>
              </w:rPr>
            </w:pPr>
            <w:r>
              <w:rPr>
                <w:rFonts w:ascii="Gulim" w:eastAsia="Gulim" w:hAnsi="Gulim"/>
                <w:b/>
                <w:sz w:val="20"/>
                <w:szCs w:val="20"/>
              </w:rPr>
              <w:t>Level 4</w:t>
            </w:r>
          </w:p>
          <w:p w:rsidR="000F53DB" w:rsidRPr="000F53DB" w:rsidRDefault="000F53DB" w:rsidP="000F53DB">
            <w:pPr>
              <w:jc w:val="center"/>
              <w:rPr>
                <w:rFonts w:ascii="Gulim" w:eastAsia="Gulim" w:hAnsi="Gulim"/>
                <w:b/>
                <w:sz w:val="20"/>
                <w:szCs w:val="20"/>
              </w:rPr>
            </w:pPr>
            <w:r>
              <w:rPr>
                <w:rFonts w:ascii="Gulim" w:eastAsia="Gulim" w:hAnsi="Gulim"/>
                <w:b/>
                <w:sz w:val="20"/>
                <w:szCs w:val="20"/>
              </w:rPr>
              <w:t>(8-10 Marks)</w:t>
            </w:r>
          </w:p>
        </w:tc>
      </w:tr>
      <w:tr w:rsidR="000F53DB" w:rsidTr="000F53DB">
        <w:tc>
          <w:tcPr>
            <w:tcW w:w="1596" w:type="dxa"/>
          </w:tcPr>
          <w:p w:rsidR="00D866F8" w:rsidRPr="00D866F8" w:rsidRDefault="00D866F8" w:rsidP="000F53DB">
            <w:pPr>
              <w:jc w:val="center"/>
              <w:rPr>
                <w:i/>
              </w:rPr>
            </w:pPr>
            <w:r>
              <w:rPr>
                <w:i/>
              </w:rPr>
              <w:t xml:space="preserve">Storybird </w:t>
            </w:r>
            <w:r w:rsidRPr="00D866F8">
              <w:rPr>
                <w:i/>
              </w:rPr>
              <w:sym w:font="Wingdings" w:char="F0E0"/>
            </w:r>
            <w:r>
              <w:rPr>
                <w:i/>
              </w:rPr>
              <w:t xml:space="preserve"> </w:t>
            </w:r>
          </w:p>
          <w:p w:rsidR="000F53DB" w:rsidRPr="000F53DB" w:rsidRDefault="000F53DB" w:rsidP="000F53DB">
            <w:pPr>
              <w:jc w:val="center"/>
              <w:rPr>
                <w:rFonts w:ascii="Gulim" w:eastAsia="Gulim" w:hAnsi="Gulim"/>
                <w:sz w:val="20"/>
                <w:szCs w:val="20"/>
              </w:rPr>
            </w:pPr>
            <w:r>
              <w:t>Produce media texts for a variety of purposes and audiences, using appropriate forms, conventions, and techniques</w:t>
            </w:r>
          </w:p>
        </w:tc>
        <w:tc>
          <w:tcPr>
            <w:tcW w:w="1596" w:type="dxa"/>
          </w:tcPr>
          <w:p w:rsidR="000F53DB" w:rsidRPr="000F53DB" w:rsidRDefault="00BF55CC" w:rsidP="000F53DB">
            <w:pPr>
              <w:jc w:val="center"/>
              <w:rPr>
                <w:rFonts w:ascii="Gulim" w:eastAsia="Gulim" w:hAnsi="Gulim"/>
                <w:sz w:val="20"/>
                <w:szCs w:val="20"/>
              </w:rPr>
            </w:pPr>
            <w:r>
              <w:rPr>
                <w:rFonts w:ascii="Gulim" w:eastAsia="Gulim" w:hAnsi="Gulim"/>
                <w:sz w:val="20"/>
                <w:szCs w:val="20"/>
              </w:rPr>
              <w:t>Storybird is not submitted, or is submitted but is not fully complete</w:t>
            </w:r>
          </w:p>
        </w:tc>
        <w:tc>
          <w:tcPr>
            <w:tcW w:w="1596" w:type="dxa"/>
          </w:tcPr>
          <w:p w:rsidR="000F53DB" w:rsidRPr="000F53DB" w:rsidRDefault="00D866F8" w:rsidP="00D866F8">
            <w:pPr>
              <w:jc w:val="center"/>
              <w:rPr>
                <w:rFonts w:ascii="Gulim" w:eastAsia="Gulim" w:hAnsi="Gulim"/>
                <w:sz w:val="20"/>
                <w:szCs w:val="20"/>
              </w:rPr>
            </w:pPr>
            <w:r>
              <w:rPr>
                <w:rFonts w:ascii="Gulim" w:eastAsia="Gulim" w:hAnsi="Gulim"/>
                <w:sz w:val="20"/>
                <w:szCs w:val="20"/>
              </w:rPr>
              <w:t>Storybird is complete, the theme of identity is somewhat evident, but pictures and text do not connect</w:t>
            </w:r>
          </w:p>
        </w:tc>
        <w:tc>
          <w:tcPr>
            <w:tcW w:w="1596" w:type="dxa"/>
          </w:tcPr>
          <w:p w:rsidR="000F53DB" w:rsidRPr="000F53DB" w:rsidRDefault="00D866F8" w:rsidP="000F53DB">
            <w:pPr>
              <w:jc w:val="center"/>
              <w:rPr>
                <w:rFonts w:ascii="Gulim" w:eastAsia="Gulim" w:hAnsi="Gulim"/>
                <w:sz w:val="20"/>
                <w:szCs w:val="20"/>
              </w:rPr>
            </w:pPr>
            <w:r>
              <w:rPr>
                <w:rFonts w:ascii="Gulim" w:eastAsia="Gulim" w:hAnsi="Gulim"/>
                <w:sz w:val="20"/>
                <w:szCs w:val="20"/>
              </w:rPr>
              <w:t>Storybird is complete, the theme of identity is evident, but pictures and text do not connect</w:t>
            </w:r>
          </w:p>
        </w:tc>
        <w:tc>
          <w:tcPr>
            <w:tcW w:w="1596" w:type="dxa"/>
          </w:tcPr>
          <w:p w:rsidR="000F53DB" w:rsidRPr="000F53DB" w:rsidRDefault="00D866F8" w:rsidP="000F53DB">
            <w:pPr>
              <w:jc w:val="center"/>
              <w:rPr>
                <w:rFonts w:ascii="Gulim" w:eastAsia="Gulim" w:hAnsi="Gulim"/>
                <w:sz w:val="20"/>
                <w:szCs w:val="20"/>
              </w:rPr>
            </w:pPr>
            <w:r>
              <w:rPr>
                <w:rFonts w:ascii="Gulim" w:eastAsia="Gulim" w:hAnsi="Gulim"/>
                <w:sz w:val="20"/>
                <w:szCs w:val="20"/>
              </w:rPr>
              <w:t>Storybird is complete, the theme of identity is thread throughout, and pictures and text connect</w:t>
            </w:r>
          </w:p>
        </w:tc>
        <w:tc>
          <w:tcPr>
            <w:tcW w:w="1596" w:type="dxa"/>
          </w:tcPr>
          <w:p w:rsidR="000F53DB" w:rsidRPr="000F53DB" w:rsidRDefault="00BF55CC" w:rsidP="000F53DB">
            <w:pPr>
              <w:jc w:val="center"/>
              <w:rPr>
                <w:rFonts w:ascii="Gulim" w:eastAsia="Gulim" w:hAnsi="Gulim"/>
                <w:sz w:val="20"/>
                <w:szCs w:val="20"/>
              </w:rPr>
            </w:pPr>
            <w:r>
              <w:rPr>
                <w:rFonts w:ascii="Gulim" w:eastAsia="Gulim" w:hAnsi="Gulim"/>
                <w:sz w:val="20"/>
                <w:szCs w:val="20"/>
              </w:rPr>
              <w:t xml:space="preserve">Storybird is </w:t>
            </w:r>
            <w:r w:rsidR="00D866F8">
              <w:rPr>
                <w:rFonts w:ascii="Gulim" w:eastAsia="Gulim" w:hAnsi="Gulim"/>
                <w:sz w:val="20"/>
                <w:szCs w:val="20"/>
              </w:rPr>
              <w:t>complete, the theme of identity is thread thoroughly throughout, and pictures and text connect thoroughly</w:t>
            </w:r>
          </w:p>
        </w:tc>
      </w:tr>
      <w:tr w:rsidR="000F53DB" w:rsidTr="000F53DB">
        <w:tc>
          <w:tcPr>
            <w:tcW w:w="1596" w:type="dxa"/>
          </w:tcPr>
          <w:p w:rsidR="00D866F8" w:rsidRPr="00D866F8" w:rsidRDefault="00D866F8" w:rsidP="000F53DB">
            <w:pPr>
              <w:jc w:val="center"/>
              <w:rPr>
                <w:i/>
              </w:rPr>
            </w:pPr>
            <w:r>
              <w:rPr>
                <w:i/>
              </w:rPr>
              <w:t xml:space="preserve">Reflection </w:t>
            </w:r>
            <w:r w:rsidRPr="00D866F8">
              <w:rPr>
                <w:i/>
              </w:rPr>
              <w:sym w:font="Wingdings" w:char="F0E0"/>
            </w:r>
            <w:r>
              <w:rPr>
                <w:i/>
              </w:rPr>
              <w:t xml:space="preserve"> </w:t>
            </w:r>
          </w:p>
          <w:p w:rsidR="000F53DB" w:rsidRPr="000F53DB" w:rsidRDefault="000F53DB" w:rsidP="000F53DB">
            <w:pPr>
              <w:jc w:val="center"/>
              <w:rPr>
                <w:rFonts w:ascii="Gulim" w:eastAsia="Gulim" w:hAnsi="Gulim"/>
                <w:sz w:val="20"/>
                <w:szCs w:val="20"/>
              </w:rPr>
            </w:pPr>
            <w:r>
              <w:t>Describe a variety of strategies they used in interpreting and creating media texts, explain which ones they found most helpful, and identify appropriate steps they can take to improve as media interpreters and producers</w:t>
            </w:r>
          </w:p>
        </w:tc>
        <w:tc>
          <w:tcPr>
            <w:tcW w:w="1596" w:type="dxa"/>
          </w:tcPr>
          <w:p w:rsidR="000F53DB" w:rsidRPr="000F53DB" w:rsidRDefault="00656F1C" w:rsidP="000F53DB">
            <w:pPr>
              <w:jc w:val="center"/>
              <w:rPr>
                <w:rFonts w:ascii="Gulim" w:eastAsia="Gulim" w:hAnsi="Gulim"/>
                <w:sz w:val="20"/>
                <w:szCs w:val="20"/>
              </w:rPr>
            </w:pPr>
            <w:r>
              <w:rPr>
                <w:rFonts w:ascii="Gulim" w:eastAsia="Gulim" w:hAnsi="Gulim"/>
                <w:sz w:val="20"/>
                <w:szCs w:val="20"/>
              </w:rPr>
              <w:t>Reflection is not submitted,</w:t>
            </w:r>
            <w:r w:rsidR="00D866F8">
              <w:rPr>
                <w:rFonts w:ascii="Gulim" w:eastAsia="Gulim" w:hAnsi="Gulim"/>
                <w:sz w:val="20"/>
                <w:szCs w:val="20"/>
              </w:rPr>
              <w:t xml:space="preserve"> is submitted but is incomplete</w:t>
            </w:r>
            <w:r>
              <w:rPr>
                <w:rFonts w:ascii="Gulim" w:eastAsia="Gulim" w:hAnsi="Gulim"/>
                <w:sz w:val="20"/>
                <w:szCs w:val="20"/>
              </w:rPr>
              <w:t>, or does not discuss strategies undertook in order to produce their Storybird</w:t>
            </w:r>
          </w:p>
        </w:tc>
        <w:tc>
          <w:tcPr>
            <w:tcW w:w="1596" w:type="dxa"/>
          </w:tcPr>
          <w:p w:rsidR="000F53DB" w:rsidRPr="000F53DB" w:rsidRDefault="00656F1C" w:rsidP="00656F1C">
            <w:pPr>
              <w:jc w:val="center"/>
              <w:rPr>
                <w:rFonts w:ascii="Gulim" w:eastAsia="Gulim" w:hAnsi="Gulim"/>
                <w:sz w:val="20"/>
                <w:szCs w:val="20"/>
              </w:rPr>
            </w:pPr>
            <w:r>
              <w:rPr>
                <w:rFonts w:ascii="Gulim" w:eastAsia="Gulim" w:hAnsi="Gulim"/>
                <w:sz w:val="20"/>
                <w:szCs w:val="20"/>
              </w:rPr>
              <w:t>Reflection mentions some strategies undertook in order to produce their Storybird</w:t>
            </w:r>
          </w:p>
        </w:tc>
        <w:tc>
          <w:tcPr>
            <w:tcW w:w="1596" w:type="dxa"/>
          </w:tcPr>
          <w:p w:rsidR="000F53DB" w:rsidRPr="000F53DB" w:rsidRDefault="00656F1C" w:rsidP="000F53DB">
            <w:pPr>
              <w:jc w:val="center"/>
              <w:rPr>
                <w:rFonts w:ascii="Gulim" w:eastAsia="Gulim" w:hAnsi="Gulim"/>
                <w:sz w:val="20"/>
                <w:szCs w:val="20"/>
              </w:rPr>
            </w:pPr>
            <w:r>
              <w:rPr>
                <w:rFonts w:ascii="Gulim" w:eastAsia="Gulim" w:hAnsi="Gulim"/>
                <w:sz w:val="20"/>
                <w:szCs w:val="20"/>
              </w:rPr>
              <w:t>Reflection discusses some strategies undertook in order to produce their Storybird</w:t>
            </w:r>
          </w:p>
        </w:tc>
        <w:tc>
          <w:tcPr>
            <w:tcW w:w="1596" w:type="dxa"/>
          </w:tcPr>
          <w:p w:rsidR="000F53DB" w:rsidRPr="000F53DB" w:rsidRDefault="00656F1C" w:rsidP="000F53DB">
            <w:pPr>
              <w:jc w:val="center"/>
              <w:rPr>
                <w:rFonts w:ascii="Gulim" w:eastAsia="Gulim" w:hAnsi="Gulim"/>
                <w:sz w:val="20"/>
                <w:szCs w:val="20"/>
              </w:rPr>
            </w:pPr>
            <w:r>
              <w:rPr>
                <w:rFonts w:ascii="Gulim" w:eastAsia="Gulim" w:hAnsi="Gulim"/>
                <w:sz w:val="20"/>
                <w:szCs w:val="20"/>
              </w:rPr>
              <w:t>Reflection discusses several strategies undertook in order to produce their Storybird</w:t>
            </w:r>
          </w:p>
        </w:tc>
        <w:tc>
          <w:tcPr>
            <w:tcW w:w="1596" w:type="dxa"/>
          </w:tcPr>
          <w:p w:rsidR="000F53DB" w:rsidRPr="000F53DB" w:rsidRDefault="00656F1C" w:rsidP="000F53DB">
            <w:pPr>
              <w:jc w:val="center"/>
              <w:rPr>
                <w:rFonts w:ascii="Gulim" w:eastAsia="Gulim" w:hAnsi="Gulim"/>
                <w:sz w:val="20"/>
                <w:szCs w:val="20"/>
              </w:rPr>
            </w:pPr>
            <w:r>
              <w:rPr>
                <w:rFonts w:ascii="Gulim" w:eastAsia="Gulim" w:hAnsi="Gulim"/>
                <w:sz w:val="20"/>
                <w:szCs w:val="20"/>
              </w:rPr>
              <w:t>Reflection discusses several strategies undertook to produce their Storybird thoroughly and at length</w:t>
            </w:r>
            <w:bookmarkStart w:id="0" w:name="_GoBack"/>
            <w:bookmarkEnd w:id="0"/>
          </w:p>
        </w:tc>
      </w:tr>
    </w:tbl>
    <w:p w:rsidR="000F53DB" w:rsidRDefault="000F53DB" w:rsidP="00754CBA">
      <w:pPr>
        <w:rPr>
          <w:rFonts w:ascii="Gulim" w:eastAsia="Gulim" w:hAnsi="Gulim"/>
          <w:sz w:val="24"/>
          <w:szCs w:val="24"/>
        </w:rPr>
      </w:pPr>
    </w:p>
    <w:p w:rsidR="000F53DB" w:rsidRDefault="000F53DB" w:rsidP="00754CBA">
      <w:pPr>
        <w:rPr>
          <w:rFonts w:ascii="Gulim" w:eastAsia="Gulim" w:hAnsi="Gulim"/>
          <w:b/>
          <w:sz w:val="24"/>
          <w:szCs w:val="24"/>
        </w:rPr>
      </w:pPr>
      <w:r>
        <w:rPr>
          <w:rFonts w:ascii="Gulim" w:eastAsia="Gulim" w:hAnsi="Gulim"/>
          <w:b/>
          <w:sz w:val="24"/>
          <w:szCs w:val="24"/>
        </w:rPr>
        <w:t>Total:  ______/20</w:t>
      </w:r>
    </w:p>
    <w:p w:rsidR="000F53DB" w:rsidRPr="000F53DB" w:rsidRDefault="000F53DB" w:rsidP="00754CBA">
      <w:pPr>
        <w:rPr>
          <w:rFonts w:ascii="Gulim" w:eastAsia="Gulim" w:hAnsi="Gulim"/>
          <w:b/>
          <w:sz w:val="24"/>
          <w:szCs w:val="24"/>
        </w:rPr>
      </w:pPr>
      <w:r>
        <w:rPr>
          <w:rFonts w:ascii="Gulim" w:eastAsia="Gulim" w:hAnsi="Gulim"/>
          <w:b/>
          <w:sz w:val="24"/>
          <w:szCs w:val="24"/>
        </w:rPr>
        <w:t>Additional Comments:</w:t>
      </w:r>
    </w:p>
    <w:p w:rsidR="00983B37" w:rsidRPr="003E1910" w:rsidRDefault="00983B37" w:rsidP="00754CBA">
      <w:pPr>
        <w:rPr>
          <w:rFonts w:ascii="Gulim" w:eastAsia="Gulim" w:hAnsi="Gulim"/>
          <w:sz w:val="24"/>
          <w:szCs w:val="24"/>
        </w:rPr>
      </w:pPr>
    </w:p>
    <w:sectPr w:rsidR="00983B37" w:rsidRPr="003E191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3EF8" w:rsidRDefault="000D3EF8" w:rsidP="00754CBA">
      <w:pPr>
        <w:spacing w:after="0" w:line="240" w:lineRule="auto"/>
      </w:pPr>
      <w:r>
        <w:separator/>
      </w:r>
    </w:p>
  </w:endnote>
  <w:endnote w:type="continuationSeparator" w:id="0">
    <w:p w:rsidR="000D3EF8" w:rsidRDefault="000D3EF8" w:rsidP="00754C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3EF8" w:rsidRDefault="000D3EF8" w:rsidP="00754CBA">
      <w:pPr>
        <w:spacing w:after="0" w:line="240" w:lineRule="auto"/>
      </w:pPr>
      <w:r>
        <w:separator/>
      </w:r>
    </w:p>
  </w:footnote>
  <w:footnote w:type="continuationSeparator" w:id="0">
    <w:p w:rsidR="000D3EF8" w:rsidRDefault="000D3EF8" w:rsidP="00754C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CBA" w:rsidRDefault="00754CBA">
    <w:pPr>
      <w:pStyle w:val="Header"/>
    </w:pPr>
    <w:r>
      <w:t>Name:  __________________________________________    Date:  _____________________________</w:t>
    </w:r>
  </w:p>
  <w:p w:rsidR="00754CBA" w:rsidRDefault="00754CB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CBA"/>
    <w:rsid w:val="000D3EF8"/>
    <w:rsid w:val="000F53DB"/>
    <w:rsid w:val="001A3C3F"/>
    <w:rsid w:val="003E1910"/>
    <w:rsid w:val="00656F1C"/>
    <w:rsid w:val="00690A18"/>
    <w:rsid w:val="00754CBA"/>
    <w:rsid w:val="00854C89"/>
    <w:rsid w:val="00983B37"/>
    <w:rsid w:val="00BF55CC"/>
    <w:rsid w:val="00D866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4C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4CBA"/>
  </w:style>
  <w:style w:type="paragraph" w:styleId="Footer">
    <w:name w:val="footer"/>
    <w:basedOn w:val="Normal"/>
    <w:link w:val="FooterChar"/>
    <w:uiPriority w:val="99"/>
    <w:unhideWhenUsed/>
    <w:rsid w:val="00754C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4CBA"/>
  </w:style>
  <w:style w:type="paragraph" w:styleId="BalloonText">
    <w:name w:val="Balloon Text"/>
    <w:basedOn w:val="Normal"/>
    <w:link w:val="BalloonTextChar"/>
    <w:uiPriority w:val="99"/>
    <w:semiHidden/>
    <w:unhideWhenUsed/>
    <w:rsid w:val="00754C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4CBA"/>
    <w:rPr>
      <w:rFonts w:ascii="Tahoma" w:hAnsi="Tahoma" w:cs="Tahoma"/>
      <w:sz w:val="16"/>
      <w:szCs w:val="16"/>
    </w:rPr>
  </w:style>
  <w:style w:type="table" w:styleId="TableGrid">
    <w:name w:val="Table Grid"/>
    <w:basedOn w:val="TableNormal"/>
    <w:uiPriority w:val="59"/>
    <w:rsid w:val="000F5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4C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4CBA"/>
  </w:style>
  <w:style w:type="paragraph" w:styleId="Footer">
    <w:name w:val="footer"/>
    <w:basedOn w:val="Normal"/>
    <w:link w:val="FooterChar"/>
    <w:uiPriority w:val="99"/>
    <w:unhideWhenUsed/>
    <w:rsid w:val="00754C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4CBA"/>
  </w:style>
  <w:style w:type="paragraph" w:styleId="BalloonText">
    <w:name w:val="Balloon Text"/>
    <w:basedOn w:val="Normal"/>
    <w:link w:val="BalloonTextChar"/>
    <w:uiPriority w:val="99"/>
    <w:semiHidden/>
    <w:unhideWhenUsed/>
    <w:rsid w:val="00754C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4CBA"/>
    <w:rPr>
      <w:rFonts w:ascii="Tahoma" w:hAnsi="Tahoma" w:cs="Tahoma"/>
      <w:sz w:val="16"/>
      <w:szCs w:val="16"/>
    </w:rPr>
  </w:style>
  <w:style w:type="table" w:styleId="TableGrid">
    <w:name w:val="Table Grid"/>
    <w:basedOn w:val="TableNormal"/>
    <w:uiPriority w:val="59"/>
    <w:rsid w:val="000F5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F217E-3765-4667-9840-9D809CD14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2</Pages>
  <Words>483</Words>
  <Characters>2756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6</cp:revision>
  <dcterms:created xsi:type="dcterms:W3CDTF">2012-03-11T01:52:00Z</dcterms:created>
  <dcterms:modified xsi:type="dcterms:W3CDTF">2012-03-12T02:32:00Z</dcterms:modified>
</cp:coreProperties>
</file>